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AE2B7" w14:textId="0EFBF471" w:rsidR="00BA2B1A" w:rsidRDefault="00BA2B1A" w:rsidP="00996B54">
      <w:pPr>
        <w:spacing w:line="360" w:lineRule="auto"/>
        <w:jc w:val="both"/>
        <w:rPr>
          <w:rFonts w:ascii="Century Gothic" w:hAnsi="Century Gothic" w:cs="Arial"/>
          <w:b/>
          <w:bCs/>
          <w:lang w:val="en-US"/>
        </w:rPr>
      </w:pPr>
      <w:r>
        <w:rPr>
          <w:rFonts w:ascii="Century Gothic" w:hAnsi="Century Gothic" w:cs="Arial"/>
          <w:b/>
          <w:bCs/>
          <w:lang w:val="en-US"/>
        </w:rPr>
        <w:t xml:space="preserve">To: </w:t>
      </w:r>
      <w:r w:rsidR="009C22C5">
        <w:rPr>
          <w:rFonts w:ascii="Century Gothic" w:hAnsi="Century Gothic" w:cs="Arial"/>
          <w:b/>
          <w:bCs/>
          <w:lang w:val="en-US"/>
        </w:rPr>
        <w:t>Members</w:t>
      </w:r>
      <w:r>
        <w:rPr>
          <w:rFonts w:ascii="Century Gothic" w:hAnsi="Century Gothic" w:cs="Arial"/>
          <w:b/>
          <w:bCs/>
          <w:lang w:val="en-US"/>
        </w:rPr>
        <w:t xml:space="preserve"> of the Media</w:t>
      </w:r>
    </w:p>
    <w:p w14:paraId="31D54859" w14:textId="77777777" w:rsidR="00501D4D" w:rsidRPr="00501D4D" w:rsidRDefault="00501D4D" w:rsidP="00501D4D">
      <w:pPr>
        <w:spacing w:line="360" w:lineRule="auto"/>
        <w:jc w:val="both"/>
        <w:rPr>
          <w:rFonts w:ascii="Century Gothic" w:hAnsi="Century Gothic" w:cs="Arial"/>
          <w:b/>
          <w:bCs/>
          <w:lang w:val="en-US"/>
        </w:rPr>
      </w:pPr>
      <w:r w:rsidRPr="00501D4D">
        <w:rPr>
          <w:rFonts w:ascii="Century Gothic" w:hAnsi="Century Gothic" w:cs="Arial"/>
          <w:b/>
          <w:bCs/>
          <w:lang w:val="en-US"/>
        </w:rPr>
        <w:t>CGE WELCOMES EQUALITY COURT JUDGMENT AFFIRMING THE RIGHTS, DIGNITY AND EQUALITY OF LGBTQIA+ PERSONS IN THE LaGARDIEN MATTER</w:t>
      </w:r>
    </w:p>
    <w:p w14:paraId="5E4556D2" w14:textId="77777777" w:rsidR="00501D4D" w:rsidRPr="00501D4D" w:rsidRDefault="00501D4D" w:rsidP="00501D4D">
      <w:pPr>
        <w:spacing w:line="360" w:lineRule="auto"/>
        <w:jc w:val="both"/>
        <w:rPr>
          <w:rFonts w:ascii="Century Gothic" w:hAnsi="Century Gothic" w:cs="Arial"/>
          <w:b/>
          <w:bCs/>
          <w:lang w:val="en-US"/>
        </w:rPr>
      </w:pPr>
    </w:p>
    <w:p w14:paraId="2520A3FC" w14:textId="785743A6" w:rsidR="00501D4D" w:rsidRPr="00303AE7" w:rsidRDefault="00501D4D" w:rsidP="00501D4D">
      <w:pPr>
        <w:spacing w:line="360" w:lineRule="auto"/>
        <w:jc w:val="both"/>
        <w:rPr>
          <w:rFonts w:ascii="Century Gothic" w:hAnsi="Century Gothic" w:cs="Arial"/>
          <w:lang w:val="en-US"/>
        </w:rPr>
      </w:pPr>
      <w:r w:rsidRPr="00303AE7">
        <w:rPr>
          <w:rFonts w:ascii="Century Gothic" w:hAnsi="Century Gothic" w:cs="Arial"/>
          <w:lang w:val="en-US"/>
        </w:rPr>
        <w:t xml:space="preserve">The Commission for Gender Equality (CGE) welcomes </w:t>
      </w:r>
      <w:r w:rsidR="00694915" w:rsidRPr="00303AE7">
        <w:rPr>
          <w:rFonts w:ascii="Century Gothic" w:hAnsi="Century Gothic" w:cs="Arial"/>
          <w:lang w:val="en-US"/>
        </w:rPr>
        <w:t>the judgment</w:t>
      </w:r>
      <w:r w:rsidRPr="00303AE7">
        <w:rPr>
          <w:rFonts w:ascii="Century Gothic" w:hAnsi="Century Gothic" w:cs="Arial"/>
          <w:lang w:val="en-US"/>
        </w:rPr>
        <w:t xml:space="preserve"> handed down in the Gqeberha Equality Court in the La Gardien matter, which represents an important affirmation of the constitutional commitment to equality, dignity and protection against discrimination. The CGE was the second applicant in the matter involving Dawood LaGardien, having joined the proceedings in pursuit of justice and the protection of the rights </w:t>
      </w:r>
      <w:proofErr w:type="gramStart"/>
      <w:r w:rsidRPr="00303AE7">
        <w:rPr>
          <w:rFonts w:ascii="Century Gothic" w:hAnsi="Century Gothic" w:cs="Arial"/>
          <w:lang w:val="en-US"/>
        </w:rPr>
        <w:t xml:space="preserve">of </w:t>
      </w:r>
      <w:r w:rsidR="00B579F9" w:rsidRPr="00B579F9">
        <w:rPr>
          <w:rFonts w:ascii="Century Gothic" w:hAnsi="Century Gothic" w:cs="Arial"/>
          <w:lang w:val="en-US"/>
        </w:rPr>
        <w:t xml:space="preserve"> lesbian</w:t>
      </w:r>
      <w:proofErr w:type="gramEnd"/>
      <w:r w:rsidR="00B579F9" w:rsidRPr="00B579F9">
        <w:rPr>
          <w:rFonts w:ascii="Century Gothic" w:hAnsi="Century Gothic" w:cs="Arial"/>
          <w:lang w:val="en-US"/>
        </w:rPr>
        <w:t>, gay, bisexual, transgender, queer or questioning, intersex, and asexual</w:t>
      </w:r>
      <w:r w:rsidR="00B579F9">
        <w:rPr>
          <w:rFonts w:ascii="Century Gothic" w:hAnsi="Century Gothic" w:cs="Arial"/>
          <w:lang w:val="en-US"/>
        </w:rPr>
        <w:t xml:space="preserve"> (</w:t>
      </w:r>
      <w:r w:rsidRPr="00303AE7">
        <w:rPr>
          <w:rFonts w:ascii="Century Gothic" w:hAnsi="Century Gothic" w:cs="Arial"/>
          <w:lang w:val="en-US"/>
        </w:rPr>
        <w:t>LGBTQIA+</w:t>
      </w:r>
      <w:r w:rsidR="00B579F9">
        <w:rPr>
          <w:rFonts w:ascii="Century Gothic" w:hAnsi="Century Gothic" w:cs="Arial"/>
          <w:lang w:val="en-US"/>
        </w:rPr>
        <w:t>)</w:t>
      </w:r>
      <w:r w:rsidRPr="00303AE7">
        <w:rPr>
          <w:rFonts w:ascii="Century Gothic" w:hAnsi="Century Gothic" w:cs="Arial"/>
          <w:lang w:val="en-US"/>
        </w:rPr>
        <w:t xml:space="preserve"> persons. </w:t>
      </w:r>
    </w:p>
    <w:p w14:paraId="703FD163" w14:textId="77777777" w:rsidR="00501D4D" w:rsidRPr="00303AE7" w:rsidRDefault="00501D4D" w:rsidP="00501D4D">
      <w:pPr>
        <w:spacing w:line="360" w:lineRule="auto"/>
        <w:jc w:val="both"/>
        <w:rPr>
          <w:rFonts w:ascii="Century Gothic" w:hAnsi="Century Gothic" w:cs="Arial"/>
          <w:lang w:val="en-US"/>
        </w:rPr>
      </w:pPr>
      <w:r w:rsidRPr="00303AE7">
        <w:rPr>
          <w:rFonts w:ascii="Century Gothic" w:hAnsi="Century Gothic" w:cs="Arial"/>
          <w:lang w:val="en-US"/>
        </w:rPr>
        <w:t>For the CGE, this judgment is significant beyond the circumstances of the case. It reinforces the constitutional promise that every person is entitled to equal protection and equal benefit of the law, and that no person should be subjected to discrimination or diminished dignity because of who they are.</w:t>
      </w:r>
    </w:p>
    <w:p w14:paraId="5B50B0CF" w14:textId="77777777" w:rsidR="00501D4D" w:rsidRPr="00303AE7" w:rsidRDefault="00501D4D" w:rsidP="00501D4D">
      <w:pPr>
        <w:spacing w:line="360" w:lineRule="auto"/>
        <w:jc w:val="both"/>
        <w:rPr>
          <w:rFonts w:ascii="Century Gothic" w:hAnsi="Century Gothic" w:cs="Arial"/>
          <w:lang w:val="en-US"/>
        </w:rPr>
      </w:pPr>
      <w:r w:rsidRPr="00303AE7">
        <w:rPr>
          <w:rFonts w:ascii="Century Gothic" w:hAnsi="Century Gothic" w:cs="Arial"/>
          <w:lang w:val="en-US"/>
        </w:rPr>
        <w:t>Our constitutional democracy requires us to hold two principles together: respect for diversity of belief and expression, and an equally firm commitment to equality, dignity and non-discrimination. The protection of one constitutional right cannot become a licence to undermine the rights of another person.</w:t>
      </w:r>
    </w:p>
    <w:p w14:paraId="419BDA21" w14:textId="77777777" w:rsidR="00501D4D" w:rsidRPr="00303AE7" w:rsidRDefault="00501D4D" w:rsidP="00501D4D">
      <w:pPr>
        <w:spacing w:line="360" w:lineRule="auto"/>
        <w:jc w:val="both"/>
        <w:rPr>
          <w:rFonts w:ascii="Century Gothic" w:hAnsi="Century Gothic" w:cs="Arial"/>
          <w:lang w:val="en-US"/>
        </w:rPr>
      </w:pPr>
      <w:r w:rsidRPr="00303AE7">
        <w:rPr>
          <w:rFonts w:ascii="Century Gothic" w:hAnsi="Century Gothic" w:cs="Arial"/>
          <w:lang w:val="en-US"/>
        </w:rPr>
        <w:t>The CGE therefore calls for continued vigilance against discrimination, exclusion and intolerance directed at LGBTQIA</w:t>
      </w:r>
      <w:proofErr w:type="gramStart"/>
      <w:r w:rsidRPr="00303AE7">
        <w:rPr>
          <w:rFonts w:ascii="Century Gothic" w:hAnsi="Century Gothic" w:cs="Arial"/>
          <w:lang w:val="en-US"/>
        </w:rPr>
        <w:t>+ persons</w:t>
      </w:r>
      <w:proofErr w:type="gramEnd"/>
      <w:r w:rsidRPr="00303AE7">
        <w:rPr>
          <w:rFonts w:ascii="Century Gothic" w:hAnsi="Century Gothic" w:cs="Arial"/>
          <w:lang w:val="en-US"/>
        </w:rPr>
        <w:t xml:space="preserve"> and other groups whose rights and dignity remain vulnerable to prejudice.</w:t>
      </w:r>
    </w:p>
    <w:p w14:paraId="14D7FD96" w14:textId="130BF12B" w:rsidR="00521BFD" w:rsidRDefault="00501D4D" w:rsidP="00501D4D">
      <w:pPr>
        <w:spacing w:line="360" w:lineRule="auto"/>
        <w:jc w:val="both"/>
        <w:rPr>
          <w:rFonts w:ascii="Century Gothic" w:hAnsi="Century Gothic" w:cs="Arial"/>
          <w:lang w:val="en-US"/>
        </w:rPr>
      </w:pPr>
      <w:r w:rsidRPr="00303AE7">
        <w:rPr>
          <w:rFonts w:ascii="Century Gothic" w:hAnsi="Century Gothic" w:cs="Arial"/>
          <w:lang w:val="en-US"/>
        </w:rPr>
        <w:t>The CGE remains committed to using its constitutional and statutory mandate to advance gender equality, challenge discriminatory practices and contribute towards a society in which every person can live with dignity, equality and respect.</w:t>
      </w:r>
    </w:p>
    <w:p w14:paraId="7329C91F" w14:textId="77777777" w:rsidR="00303AE7" w:rsidRPr="00303AE7" w:rsidRDefault="00303AE7" w:rsidP="00501D4D">
      <w:pPr>
        <w:spacing w:line="360" w:lineRule="auto"/>
        <w:jc w:val="both"/>
        <w:rPr>
          <w:rFonts w:ascii="Century Gothic" w:hAnsi="Century Gothic" w:cs="Arial"/>
          <w:lang w:val="en-US"/>
        </w:rPr>
      </w:pPr>
    </w:p>
    <w:p w14:paraId="331953CF" w14:textId="1E3829EE" w:rsidR="00074D53" w:rsidRPr="00980BA0" w:rsidRDefault="00074D53" w:rsidP="00996B54">
      <w:pPr>
        <w:spacing w:line="360" w:lineRule="auto"/>
        <w:jc w:val="both"/>
        <w:rPr>
          <w:rFonts w:ascii="Century Gothic" w:hAnsi="Century Gothic" w:cs="Arial"/>
          <w:b/>
          <w:bCs/>
          <w:lang w:val="en-US"/>
        </w:rPr>
      </w:pPr>
      <w:r w:rsidRPr="00980BA0">
        <w:rPr>
          <w:rFonts w:ascii="Century Gothic" w:hAnsi="Century Gothic" w:cs="Arial"/>
          <w:b/>
          <w:bCs/>
          <w:lang w:val="en-US"/>
        </w:rPr>
        <w:t>ENDS,</w:t>
      </w:r>
    </w:p>
    <w:p w14:paraId="6DB10716" w14:textId="77777777" w:rsidR="00074D53" w:rsidRPr="00980BA0" w:rsidRDefault="00074D53" w:rsidP="00996B54">
      <w:pPr>
        <w:spacing w:line="360" w:lineRule="auto"/>
        <w:jc w:val="both"/>
        <w:rPr>
          <w:rFonts w:ascii="Century Gothic" w:hAnsi="Century Gothic" w:cs="Arial"/>
          <w:lang w:val="en-US"/>
        </w:rPr>
      </w:pPr>
      <w:r w:rsidRPr="00980BA0">
        <w:rPr>
          <w:rFonts w:ascii="Century Gothic" w:hAnsi="Century Gothic" w:cs="Arial"/>
          <w:lang w:val="en-US"/>
        </w:rPr>
        <w:lastRenderedPageBreak/>
        <w:t>Issued by the Commission for Gender Equality</w:t>
      </w:r>
    </w:p>
    <w:p w14:paraId="3B69BD7F" w14:textId="77777777" w:rsidR="00074D53" w:rsidRPr="00980BA0" w:rsidRDefault="00074D53" w:rsidP="00996B54">
      <w:pPr>
        <w:spacing w:line="360" w:lineRule="auto"/>
        <w:jc w:val="both"/>
        <w:rPr>
          <w:rFonts w:ascii="Century Gothic" w:hAnsi="Century Gothic" w:cs="Arial"/>
          <w:lang w:val="en-US"/>
        </w:rPr>
      </w:pPr>
      <w:r w:rsidRPr="00980BA0">
        <w:rPr>
          <w:rFonts w:ascii="Century Gothic" w:hAnsi="Century Gothic" w:cs="Arial"/>
          <w:lang w:val="en-US"/>
        </w:rPr>
        <w:t>Javu Baloyi</w:t>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t>: Spokesperson</w:t>
      </w:r>
    </w:p>
    <w:p w14:paraId="62977731" w14:textId="77777777" w:rsidR="00074D53" w:rsidRPr="00980BA0" w:rsidRDefault="00074D53" w:rsidP="00996B54">
      <w:pPr>
        <w:spacing w:line="360" w:lineRule="auto"/>
        <w:jc w:val="both"/>
        <w:rPr>
          <w:rFonts w:ascii="Century Gothic" w:hAnsi="Century Gothic" w:cs="Arial"/>
          <w:lang w:val="en-US"/>
        </w:rPr>
      </w:pPr>
      <w:r w:rsidRPr="00980BA0">
        <w:rPr>
          <w:rFonts w:ascii="Century Gothic" w:hAnsi="Century Gothic" w:cs="Arial"/>
          <w:lang w:val="en-US"/>
        </w:rPr>
        <w:t>Cell</w:t>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t>: 083 579 3306</w:t>
      </w:r>
    </w:p>
    <w:p w14:paraId="67C48CA2" w14:textId="77777777" w:rsidR="00074D53" w:rsidRPr="00980BA0" w:rsidRDefault="00074D53" w:rsidP="00996B54">
      <w:pPr>
        <w:spacing w:line="360" w:lineRule="auto"/>
        <w:jc w:val="both"/>
        <w:rPr>
          <w:rFonts w:ascii="Century Gothic" w:hAnsi="Century Gothic" w:cs="Arial"/>
          <w:lang w:val="en-US"/>
        </w:rPr>
      </w:pPr>
      <w:r w:rsidRPr="00980BA0">
        <w:rPr>
          <w:rFonts w:ascii="Century Gothic" w:hAnsi="Century Gothic" w:cs="Arial"/>
          <w:lang w:val="en-US"/>
        </w:rPr>
        <w:t>Email</w:t>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t xml:space="preserve">: </w:t>
      </w:r>
      <w:hyperlink r:id="rId8" w:history="1">
        <w:r w:rsidRPr="00980BA0">
          <w:rPr>
            <w:rStyle w:val="Hyperlink"/>
            <w:rFonts w:ascii="Century Gothic" w:hAnsi="Century Gothic" w:cs="Arial"/>
            <w:lang w:val="en-US"/>
          </w:rPr>
          <w:t>media@cge.org.za</w:t>
        </w:r>
      </w:hyperlink>
    </w:p>
    <w:p w14:paraId="7A540A06" w14:textId="77777777" w:rsidR="00074D53" w:rsidRPr="00980BA0" w:rsidRDefault="00074D53" w:rsidP="00996B54">
      <w:pPr>
        <w:spacing w:line="360" w:lineRule="auto"/>
        <w:jc w:val="both"/>
        <w:rPr>
          <w:rFonts w:ascii="Century Gothic" w:hAnsi="Century Gothic" w:cs="Arial"/>
          <w:lang w:val="en-US"/>
        </w:rPr>
      </w:pPr>
      <w:r w:rsidRPr="00980BA0">
        <w:rPr>
          <w:rFonts w:ascii="Century Gothic" w:hAnsi="Century Gothic" w:cs="Arial"/>
          <w:lang w:val="en-US"/>
        </w:rPr>
        <w:t>Website</w:t>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t xml:space="preserve">: </w:t>
      </w:r>
      <w:hyperlink r:id="rId9" w:history="1">
        <w:r w:rsidRPr="00980BA0">
          <w:rPr>
            <w:rStyle w:val="Hyperlink"/>
            <w:rFonts w:ascii="Century Gothic" w:hAnsi="Century Gothic" w:cs="Arial"/>
            <w:lang w:val="en-US"/>
          </w:rPr>
          <w:t>www.cge.org.za</w:t>
        </w:r>
      </w:hyperlink>
      <w:r w:rsidRPr="00980BA0">
        <w:rPr>
          <w:rFonts w:ascii="Century Gothic" w:hAnsi="Century Gothic" w:cs="Arial"/>
          <w:lang w:val="en-US"/>
        </w:rPr>
        <w:t xml:space="preserve">   </w:t>
      </w:r>
    </w:p>
    <w:p w14:paraId="05118CF5" w14:textId="77777777" w:rsidR="00074D53" w:rsidRPr="00980BA0" w:rsidRDefault="00074D53" w:rsidP="00996B54">
      <w:pPr>
        <w:spacing w:line="360" w:lineRule="auto"/>
        <w:jc w:val="both"/>
        <w:rPr>
          <w:rFonts w:ascii="Century Gothic" w:hAnsi="Century Gothic" w:cs="Arial"/>
          <w:lang w:val="en-US"/>
        </w:rPr>
      </w:pPr>
      <w:r w:rsidRPr="00980BA0">
        <w:rPr>
          <w:rFonts w:ascii="Century Gothic" w:hAnsi="Century Gothic" w:cs="Arial"/>
          <w:lang w:val="en-US"/>
        </w:rPr>
        <w:t>X</w:t>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r>
      <w:r w:rsidRPr="00980BA0">
        <w:rPr>
          <w:rFonts w:ascii="Century Gothic" w:hAnsi="Century Gothic" w:cs="Arial"/>
          <w:lang w:val="en-US"/>
        </w:rPr>
        <w:tab/>
        <w:t xml:space="preserve">: @cge_za </w:t>
      </w:r>
    </w:p>
    <w:p w14:paraId="65F3F76D" w14:textId="0D594163" w:rsidR="00074D53" w:rsidRPr="00980BA0" w:rsidRDefault="00074D53" w:rsidP="00996B54">
      <w:pPr>
        <w:spacing w:line="360" w:lineRule="auto"/>
        <w:jc w:val="both"/>
        <w:rPr>
          <w:rFonts w:ascii="Century Gothic" w:hAnsi="Century Gothic" w:cs="Arial"/>
          <w:b/>
          <w:bCs/>
          <w:lang w:val="en-US"/>
        </w:rPr>
      </w:pPr>
      <w:r w:rsidRPr="00980BA0">
        <w:rPr>
          <w:rFonts w:ascii="Century Gothic" w:hAnsi="Century Gothic" w:cs="Arial"/>
          <w:lang w:val="en-US"/>
        </w:rPr>
        <w:t>WhatsApp Channel</w:t>
      </w:r>
      <w:r w:rsidRPr="00980BA0">
        <w:rPr>
          <w:rFonts w:ascii="Century Gothic" w:hAnsi="Century Gothic" w:cs="Arial"/>
          <w:lang w:val="en-US"/>
        </w:rPr>
        <w:tab/>
      </w:r>
      <w:r w:rsidRPr="00980BA0">
        <w:rPr>
          <w:rFonts w:ascii="Century Gothic" w:hAnsi="Century Gothic" w:cs="Arial"/>
          <w:lang w:val="en-US"/>
        </w:rPr>
        <w:tab/>
        <w:t xml:space="preserve">: </w:t>
      </w:r>
      <w:hyperlink r:id="rId10" w:history="1">
        <w:r w:rsidRPr="00980BA0">
          <w:rPr>
            <w:rStyle w:val="Hyperlink"/>
            <w:rFonts w:ascii="Century Gothic" w:hAnsi="Century Gothic" w:cs="Arial"/>
            <w:lang w:val="en-US"/>
          </w:rPr>
          <w:t>Commission for Gender Equality</w:t>
        </w:r>
      </w:hyperlink>
    </w:p>
    <w:sectPr w:rsidR="00074D53" w:rsidRPr="00980BA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D97EE" w14:textId="77777777" w:rsidR="00C83CE9" w:rsidRDefault="00C83CE9" w:rsidP="007608F0">
      <w:pPr>
        <w:spacing w:after="0" w:line="240" w:lineRule="auto"/>
      </w:pPr>
      <w:r>
        <w:separator/>
      </w:r>
    </w:p>
  </w:endnote>
  <w:endnote w:type="continuationSeparator" w:id="0">
    <w:p w14:paraId="0B8BABC8" w14:textId="77777777" w:rsidR="00C83CE9" w:rsidRDefault="00C83CE9" w:rsidP="0076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color w:val="153D63" w:themeColor="text2" w:themeTint="E6"/>
      </w:rPr>
      <w:id w:val="-1103722970"/>
      <w:docPartObj>
        <w:docPartGallery w:val="Page Numbers (Bottom of Page)"/>
        <w:docPartUnique/>
      </w:docPartObj>
    </w:sdtPr>
    <w:sdtContent>
      <w:sdt>
        <w:sdtPr>
          <w:rPr>
            <w:rFonts w:ascii="Century Gothic" w:hAnsi="Century Gothic"/>
            <w:color w:val="153D63" w:themeColor="text2" w:themeTint="E6"/>
          </w:rPr>
          <w:id w:val="1728636285"/>
          <w:docPartObj>
            <w:docPartGallery w:val="Page Numbers (Top of Page)"/>
            <w:docPartUnique/>
          </w:docPartObj>
        </w:sdtPr>
        <w:sdtContent>
          <w:p w14:paraId="5CB0ABC5" w14:textId="0F7037DC" w:rsidR="007608F0" w:rsidRPr="007608F0" w:rsidRDefault="007608F0">
            <w:pPr>
              <w:pStyle w:val="Footer"/>
              <w:jc w:val="center"/>
              <w:rPr>
                <w:rFonts w:ascii="Century Gothic" w:hAnsi="Century Gothic"/>
                <w:color w:val="153D63" w:themeColor="text2" w:themeTint="E6"/>
              </w:rPr>
            </w:pPr>
            <w:r w:rsidRPr="007608F0">
              <w:rPr>
                <w:rFonts w:ascii="Century Gothic" w:hAnsi="Century Gothic"/>
                <w:color w:val="153D63" w:themeColor="text2" w:themeTint="E6"/>
              </w:rPr>
              <w:t xml:space="preserve">Page </w:t>
            </w:r>
            <w:r w:rsidRPr="007608F0">
              <w:rPr>
                <w:rFonts w:ascii="Century Gothic" w:hAnsi="Century Gothic"/>
                <w:b/>
                <w:bCs/>
                <w:color w:val="153D63" w:themeColor="text2" w:themeTint="E6"/>
              </w:rPr>
              <w:fldChar w:fldCharType="begin"/>
            </w:r>
            <w:r w:rsidRPr="007608F0">
              <w:rPr>
                <w:rFonts w:ascii="Century Gothic" w:hAnsi="Century Gothic"/>
                <w:b/>
                <w:bCs/>
                <w:color w:val="153D63" w:themeColor="text2" w:themeTint="E6"/>
              </w:rPr>
              <w:instrText xml:space="preserve"> PAGE </w:instrText>
            </w:r>
            <w:r w:rsidRPr="007608F0">
              <w:rPr>
                <w:rFonts w:ascii="Century Gothic" w:hAnsi="Century Gothic"/>
                <w:b/>
                <w:bCs/>
                <w:color w:val="153D63" w:themeColor="text2" w:themeTint="E6"/>
              </w:rPr>
              <w:fldChar w:fldCharType="separate"/>
            </w:r>
            <w:r w:rsidRPr="007608F0">
              <w:rPr>
                <w:rFonts w:ascii="Century Gothic" w:hAnsi="Century Gothic"/>
                <w:b/>
                <w:bCs/>
                <w:noProof/>
                <w:color w:val="153D63" w:themeColor="text2" w:themeTint="E6"/>
              </w:rPr>
              <w:t>2</w:t>
            </w:r>
            <w:r w:rsidRPr="007608F0">
              <w:rPr>
                <w:rFonts w:ascii="Century Gothic" w:hAnsi="Century Gothic"/>
                <w:b/>
                <w:bCs/>
                <w:color w:val="153D63" w:themeColor="text2" w:themeTint="E6"/>
              </w:rPr>
              <w:fldChar w:fldCharType="end"/>
            </w:r>
            <w:r w:rsidRPr="007608F0">
              <w:rPr>
                <w:rFonts w:ascii="Century Gothic" w:hAnsi="Century Gothic"/>
                <w:color w:val="153D63" w:themeColor="text2" w:themeTint="E6"/>
              </w:rPr>
              <w:t xml:space="preserve"> of </w:t>
            </w:r>
            <w:r w:rsidRPr="007608F0">
              <w:rPr>
                <w:rFonts w:ascii="Century Gothic" w:hAnsi="Century Gothic"/>
                <w:b/>
                <w:bCs/>
                <w:color w:val="153D63" w:themeColor="text2" w:themeTint="E6"/>
              </w:rPr>
              <w:fldChar w:fldCharType="begin"/>
            </w:r>
            <w:r w:rsidRPr="007608F0">
              <w:rPr>
                <w:rFonts w:ascii="Century Gothic" w:hAnsi="Century Gothic"/>
                <w:b/>
                <w:bCs/>
                <w:color w:val="153D63" w:themeColor="text2" w:themeTint="E6"/>
              </w:rPr>
              <w:instrText xml:space="preserve"> NUMPAGES  </w:instrText>
            </w:r>
            <w:r w:rsidRPr="007608F0">
              <w:rPr>
                <w:rFonts w:ascii="Century Gothic" w:hAnsi="Century Gothic"/>
                <w:b/>
                <w:bCs/>
                <w:color w:val="153D63" w:themeColor="text2" w:themeTint="E6"/>
              </w:rPr>
              <w:fldChar w:fldCharType="separate"/>
            </w:r>
            <w:r w:rsidRPr="007608F0">
              <w:rPr>
                <w:rFonts w:ascii="Century Gothic" w:hAnsi="Century Gothic"/>
                <w:b/>
                <w:bCs/>
                <w:noProof/>
                <w:color w:val="153D63" w:themeColor="text2" w:themeTint="E6"/>
              </w:rPr>
              <w:t>2</w:t>
            </w:r>
            <w:r w:rsidRPr="007608F0">
              <w:rPr>
                <w:rFonts w:ascii="Century Gothic" w:hAnsi="Century Gothic"/>
                <w:b/>
                <w:bCs/>
                <w:color w:val="153D63" w:themeColor="text2" w:themeTint="E6"/>
              </w:rPr>
              <w:fldChar w:fldCharType="end"/>
            </w:r>
          </w:p>
        </w:sdtContent>
      </w:sdt>
    </w:sdtContent>
  </w:sdt>
  <w:p w14:paraId="794105BD" w14:textId="77777777" w:rsidR="007608F0" w:rsidRDefault="00760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EDECA" w14:textId="77777777" w:rsidR="00C83CE9" w:rsidRDefault="00C83CE9" w:rsidP="007608F0">
      <w:pPr>
        <w:spacing w:after="0" w:line="240" w:lineRule="auto"/>
      </w:pPr>
      <w:r>
        <w:separator/>
      </w:r>
    </w:p>
  </w:footnote>
  <w:footnote w:type="continuationSeparator" w:id="0">
    <w:p w14:paraId="02B2D78C" w14:textId="77777777" w:rsidR="00C83CE9" w:rsidRDefault="00C83CE9" w:rsidP="00760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1F73" w14:textId="77777777" w:rsidR="007608F0" w:rsidRPr="007608F0" w:rsidRDefault="007608F0" w:rsidP="007608F0">
    <w:pPr>
      <w:pStyle w:val="Header"/>
    </w:pPr>
    <w:r w:rsidRPr="007608F0">
      <w:rPr>
        <w:noProof/>
      </w:rPr>
      <w:drawing>
        <wp:anchor distT="0" distB="0" distL="114300" distR="114300" simplePos="0" relativeHeight="251656192" behindDoc="0" locked="0" layoutInCell="1" allowOverlap="1" wp14:anchorId="5ABA1E76" wp14:editId="61D1C0DF">
          <wp:simplePos x="0" y="0"/>
          <wp:positionH relativeFrom="column">
            <wp:posOffset>1466850</wp:posOffset>
          </wp:positionH>
          <wp:positionV relativeFrom="paragraph">
            <wp:posOffset>-247650</wp:posOffset>
          </wp:positionV>
          <wp:extent cx="2590800" cy="1161253"/>
          <wp:effectExtent l="0" t="0" r="0" b="1270"/>
          <wp:wrapNone/>
          <wp:docPr id="64889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94393" name="Picture 648894393"/>
                  <pic:cNvPicPr/>
                </pic:nvPicPr>
                <pic:blipFill rotWithShape="1">
                  <a:blip r:embed="rId1" cstate="print">
                    <a:extLst>
                      <a:ext uri="{28A0092B-C50C-407E-A947-70E740481C1C}">
                        <a14:useLocalDpi xmlns:a14="http://schemas.microsoft.com/office/drawing/2010/main" val="0"/>
                      </a:ext>
                    </a:extLst>
                  </a:blip>
                  <a:srcRect l="5097" t="6779" r="8242" b="20255"/>
                  <a:stretch>
                    <a:fillRect/>
                  </a:stretch>
                </pic:blipFill>
                <pic:spPr bwMode="auto">
                  <a:xfrm>
                    <a:off x="0" y="0"/>
                    <a:ext cx="2590800" cy="11612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9E6B45" w14:textId="77777777" w:rsidR="007608F0" w:rsidRPr="007608F0" w:rsidRDefault="007608F0" w:rsidP="007608F0">
    <w:pPr>
      <w:pStyle w:val="Header"/>
    </w:pPr>
  </w:p>
  <w:p w14:paraId="088636DF" w14:textId="77777777" w:rsidR="007608F0" w:rsidRPr="007608F0" w:rsidRDefault="007608F0" w:rsidP="007608F0">
    <w:pPr>
      <w:pStyle w:val="Header"/>
    </w:pPr>
  </w:p>
  <w:p w14:paraId="1FF3C5C8" w14:textId="273074D8" w:rsidR="007608F0" w:rsidRPr="007608F0" w:rsidRDefault="007608F0" w:rsidP="007608F0">
    <w:pPr>
      <w:pStyle w:val="Header"/>
    </w:pPr>
  </w:p>
  <w:p w14:paraId="65F7490B" w14:textId="4277C26C" w:rsidR="007608F0" w:rsidRPr="007608F0" w:rsidRDefault="007608F0" w:rsidP="007608F0">
    <w:pPr>
      <w:pStyle w:val="Header"/>
      <w:rPr>
        <w:rFonts w:ascii="Century Gothic" w:hAnsi="Century Gothic"/>
        <w:b/>
        <w:bCs/>
      </w:rPr>
    </w:pPr>
    <w:r w:rsidRPr="007608F0">
      <w:rPr>
        <w:noProof/>
      </w:rPr>
      <mc:AlternateContent>
        <mc:Choice Requires="wps">
          <w:drawing>
            <wp:anchor distT="45720" distB="45720" distL="114300" distR="114300" simplePos="0" relativeHeight="251680768" behindDoc="0" locked="0" layoutInCell="1" allowOverlap="1" wp14:anchorId="032FCD82" wp14:editId="426EEEF5">
              <wp:simplePos x="0" y="0"/>
              <wp:positionH relativeFrom="margin">
                <wp:align>left</wp:align>
              </wp:positionH>
              <wp:positionV relativeFrom="paragraph">
                <wp:posOffset>387350</wp:posOffset>
              </wp:positionV>
              <wp:extent cx="2631004" cy="336589"/>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004" cy="336589"/>
                      </a:xfrm>
                      <a:prstGeom prst="rect">
                        <a:avLst/>
                      </a:prstGeom>
                      <a:solidFill>
                        <a:srgbClr val="002060"/>
                      </a:solidFill>
                      <a:ln w="9525">
                        <a:noFill/>
                        <a:miter lim="800000"/>
                        <a:headEnd/>
                        <a:tailEnd/>
                      </a:ln>
                    </wps:spPr>
                    <wps:txbx>
                      <w:txbxContent>
                        <w:p w14:paraId="2A200A13" w14:textId="68A0972A" w:rsidR="007608F0" w:rsidRPr="00D02B04" w:rsidRDefault="007608F0" w:rsidP="007608F0">
                          <w:pPr>
                            <w:spacing w:after="0" w:line="240" w:lineRule="auto"/>
                            <w:rPr>
                              <w:rFonts w:ascii="Century Gothic" w:hAnsi="Century Gothic" w:cs="Arial"/>
                              <w:b/>
                              <w:bCs/>
                              <w:sz w:val="28"/>
                              <w:szCs w:val="28"/>
                            </w:rPr>
                          </w:pPr>
                          <w:r>
                            <w:rPr>
                              <w:rFonts w:ascii="Century Gothic" w:hAnsi="Century Gothic" w:cs="Arial"/>
                              <w:b/>
                              <w:bCs/>
                              <w:sz w:val="28"/>
                              <w:szCs w:val="28"/>
                            </w:rPr>
                            <w:t xml:space="preserve">         </w:t>
                          </w:r>
                          <w:r w:rsidRPr="00D02B04">
                            <w:rPr>
                              <w:rFonts w:ascii="Century Gothic" w:hAnsi="Century Gothic" w:cs="Arial"/>
                              <w:b/>
                              <w:bCs/>
                              <w:sz w:val="28"/>
                              <w:szCs w:val="28"/>
                            </w:rPr>
                            <w:t xml:space="preserve">MEDIA </w:t>
                          </w:r>
                          <w:r w:rsidR="0013637C">
                            <w:rPr>
                              <w:rFonts w:ascii="Century Gothic" w:hAnsi="Century Gothic" w:cs="Arial"/>
                              <w:b/>
                              <w:bCs/>
                              <w:sz w:val="28"/>
                              <w:szCs w:val="28"/>
                            </w:rPr>
                            <w:t>STATEMENT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2FCD82" id="_x0000_t202" coordsize="21600,21600" o:spt="202" path="m,l,21600r21600,l21600,xe">
              <v:stroke joinstyle="miter"/>
              <v:path gradientshapeok="t" o:connecttype="rect"/>
            </v:shapetype>
            <v:shape id="Text Box 2" o:spid="_x0000_s1026" type="#_x0000_t202" style="position:absolute;margin-left:0;margin-top:30.5pt;width:207.15pt;height:26.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" fillcolor="#002060" stroked="f">
              <v:textbox>
                <w:txbxContent>
                  <w:p w14:paraId="2A200A13" w14:textId="68A0972A" w:rsidR="007608F0" w:rsidRPr="00D02B04" w:rsidRDefault="007608F0" w:rsidP="007608F0">
                    <w:pPr>
                      <w:spacing w:after="0" w:line="240" w:lineRule="auto"/>
                      <w:rPr>
                        <w:rFonts w:ascii="Century Gothic" w:hAnsi="Century Gothic" w:cs="Arial"/>
                        <w:b/>
                        <w:bCs/>
                        <w:sz w:val="28"/>
                        <w:szCs w:val="28"/>
                      </w:rPr>
                    </w:pPr>
                    <w:r>
                      <w:rPr>
                        <w:rFonts w:ascii="Century Gothic" w:hAnsi="Century Gothic" w:cs="Arial"/>
                        <w:b/>
                        <w:bCs/>
                        <w:sz w:val="28"/>
                        <w:szCs w:val="28"/>
                      </w:rPr>
                      <w:t xml:space="preserve">         </w:t>
                    </w:r>
                    <w:r w:rsidRPr="00D02B04">
                      <w:rPr>
                        <w:rFonts w:ascii="Century Gothic" w:hAnsi="Century Gothic" w:cs="Arial"/>
                        <w:b/>
                        <w:bCs/>
                        <w:sz w:val="28"/>
                        <w:szCs w:val="28"/>
                      </w:rPr>
                      <w:t xml:space="preserve">MEDIA </w:t>
                    </w:r>
                    <w:r w:rsidR="0013637C">
                      <w:rPr>
                        <w:rFonts w:ascii="Century Gothic" w:hAnsi="Century Gothic" w:cs="Arial"/>
                        <w:b/>
                        <w:bCs/>
                        <w:sz w:val="28"/>
                        <w:szCs w:val="28"/>
                      </w:rPr>
                      <w:t>STATEMENT</w:t>
                    </w:r>
                  </w:p>
                </w:txbxContent>
              </v:textbox>
              <w10:wrap anchorx="margin"/>
            </v:shape>
          </w:pict>
        </mc:Fallback>
      </mc:AlternateContent>
    </w:r>
    <w:r w:rsidRPr="007608F0">
      <w:rPr>
        <w:b/>
        <w:bCs/>
      </w:rPr>
      <w:t xml:space="preserve">   </w:t>
    </w:r>
    <w:r w:rsidRPr="007608F0">
      <w:rPr>
        <w:b/>
        <w:bCs/>
      </w:rPr>
      <w:tab/>
    </w:r>
    <w:r w:rsidRPr="007608F0">
      <w:rPr>
        <w:b/>
        <w:bCs/>
      </w:rPr>
      <w:tab/>
    </w:r>
    <w:r w:rsidRPr="007608F0">
      <w:rPr>
        <w:b/>
        <w:bCs/>
      </w:rPr>
      <w:tab/>
    </w:r>
    <w:r w:rsidRPr="007608F0">
      <w:rPr>
        <w:b/>
        <w:bCs/>
      </w:rPr>
      <w:tab/>
    </w:r>
    <w:r w:rsidRPr="007608F0">
      <w:rPr>
        <w:b/>
        <w:bCs/>
      </w:rPr>
      <w:tab/>
    </w:r>
    <w:r w:rsidRPr="007608F0">
      <w:rPr>
        <w:b/>
        <w:bCs/>
      </w:rPr>
      <w:tab/>
    </w:r>
    <w:r w:rsidRPr="007608F0">
      <w:rPr>
        <w:b/>
        <w:bCs/>
      </w:rPr>
      <w:tab/>
    </w:r>
    <w:r w:rsidRPr="007608F0">
      <w:rPr>
        <w:b/>
        <w:bCs/>
      </w:rPr>
      <w:tab/>
    </w:r>
    <w:r w:rsidR="00501D4D">
      <w:rPr>
        <w:rFonts w:ascii="Century Gothic" w:hAnsi="Century Gothic"/>
        <w:b/>
        <w:bCs/>
        <w:color w:val="153D63" w:themeColor="text2" w:themeTint="E6"/>
      </w:rPr>
      <w:t>1</w:t>
    </w:r>
    <w:r w:rsidR="00DC1832">
      <w:rPr>
        <w:rFonts w:ascii="Century Gothic" w:hAnsi="Century Gothic"/>
        <w:b/>
        <w:bCs/>
        <w:color w:val="153D63" w:themeColor="text2" w:themeTint="E6"/>
      </w:rPr>
      <w:t>3</w:t>
    </w:r>
    <w:r w:rsidR="005A31E6">
      <w:rPr>
        <w:rFonts w:ascii="Century Gothic" w:hAnsi="Century Gothic"/>
        <w:b/>
        <w:bCs/>
        <w:color w:val="153D63" w:themeColor="text2" w:themeTint="E6"/>
      </w:rPr>
      <w:t xml:space="preserve"> September</w:t>
    </w:r>
    <w:r w:rsidR="00080141">
      <w:rPr>
        <w:rFonts w:ascii="Century Gothic" w:hAnsi="Century Gothic"/>
        <w:b/>
        <w:bCs/>
        <w:color w:val="153D63" w:themeColor="text2" w:themeTint="E6"/>
      </w:rPr>
      <w:t xml:space="preserve"> </w:t>
    </w:r>
    <w:r w:rsidRPr="007608F0">
      <w:rPr>
        <w:rFonts w:ascii="Century Gothic" w:hAnsi="Century Gothic"/>
        <w:b/>
        <w:bCs/>
        <w:color w:val="153D63" w:themeColor="text2" w:themeTint="E6"/>
      </w:rPr>
      <w:t>202</w:t>
    </w:r>
    <w:r w:rsidR="00A06A71">
      <w:rPr>
        <w:rFonts w:ascii="Century Gothic" w:hAnsi="Century Gothic"/>
        <w:b/>
        <w:bCs/>
        <w:color w:val="153D63" w:themeColor="text2" w:themeTint="E6"/>
      </w:rPr>
      <w:t>6</w:t>
    </w:r>
  </w:p>
  <w:p w14:paraId="1D86FD09" w14:textId="77777777" w:rsidR="007608F0" w:rsidRDefault="00760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C4E"/>
    <w:multiLevelType w:val="hybridMultilevel"/>
    <w:tmpl w:val="6FEC15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BB85A06"/>
    <w:multiLevelType w:val="hybridMultilevel"/>
    <w:tmpl w:val="D9DA34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5310655">
    <w:abstractNumId w:val="0"/>
  </w:num>
  <w:num w:numId="2" w16cid:durableId="2098088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B04"/>
    <w:rsid w:val="00001ADE"/>
    <w:rsid w:val="00005FCE"/>
    <w:rsid w:val="00015ED7"/>
    <w:rsid w:val="000322CA"/>
    <w:rsid w:val="000324F6"/>
    <w:rsid w:val="00074D53"/>
    <w:rsid w:val="00080141"/>
    <w:rsid w:val="00081C43"/>
    <w:rsid w:val="00097EDE"/>
    <w:rsid w:val="000B0EDA"/>
    <w:rsid w:val="000B1436"/>
    <w:rsid w:val="000B28D7"/>
    <w:rsid w:val="000C39A1"/>
    <w:rsid w:val="000D632B"/>
    <w:rsid w:val="000E07E7"/>
    <w:rsid w:val="000E74B4"/>
    <w:rsid w:val="000E75FB"/>
    <w:rsid w:val="00101D42"/>
    <w:rsid w:val="0010537D"/>
    <w:rsid w:val="00112160"/>
    <w:rsid w:val="00112665"/>
    <w:rsid w:val="0013637C"/>
    <w:rsid w:val="00137F38"/>
    <w:rsid w:val="001414F2"/>
    <w:rsid w:val="00152F75"/>
    <w:rsid w:val="00177D82"/>
    <w:rsid w:val="0018002B"/>
    <w:rsid w:val="001853C6"/>
    <w:rsid w:val="00186AAF"/>
    <w:rsid w:val="00193225"/>
    <w:rsid w:val="001A43B5"/>
    <w:rsid w:val="001B020F"/>
    <w:rsid w:val="001B4022"/>
    <w:rsid w:val="001C4D79"/>
    <w:rsid w:val="001C5E49"/>
    <w:rsid w:val="001D5ABC"/>
    <w:rsid w:val="001F01A5"/>
    <w:rsid w:val="001F6AD2"/>
    <w:rsid w:val="001F7A23"/>
    <w:rsid w:val="002032E8"/>
    <w:rsid w:val="002038BF"/>
    <w:rsid w:val="00204787"/>
    <w:rsid w:val="0020702A"/>
    <w:rsid w:val="002213BF"/>
    <w:rsid w:val="00227DE7"/>
    <w:rsid w:val="002349BD"/>
    <w:rsid w:val="0024201E"/>
    <w:rsid w:val="002443CD"/>
    <w:rsid w:val="00246AAF"/>
    <w:rsid w:val="00256B92"/>
    <w:rsid w:val="0026279C"/>
    <w:rsid w:val="00275A6D"/>
    <w:rsid w:val="00282852"/>
    <w:rsid w:val="00284879"/>
    <w:rsid w:val="00287DDF"/>
    <w:rsid w:val="00294942"/>
    <w:rsid w:val="002A55E3"/>
    <w:rsid w:val="002A7A43"/>
    <w:rsid w:val="002B0F2C"/>
    <w:rsid w:val="002B2C11"/>
    <w:rsid w:val="002B5EF1"/>
    <w:rsid w:val="002D3EDA"/>
    <w:rsid w:val="002F1B1E"/>
    <w:rsid w:val="002F309D"/>
    <w:rsid w:val="00302326"/>
    <w:rsid w:val="00303AE7"/>
    <w:rsid w:val="00307582"/>
    <w:rsid w:val="003128D7"/>
    <w:rsid w:val="00312BCF"/>
    <w:rsid w:val="003145EF"/>
    <w:rsid w:val="0031628D"/>
    <w:rsid w:val="00337E29"/>
    <w:rsid w:val="00340C88"/>
    <w:rsid w:val="003529CB"/>
    <w:rsid w:val="0035767B"/>
    <w:rsid w:val="0036180E"/>
    <w:rsid w:val="003629EE"/>
    <w:rsid w:val="00370E9D"/>
    <w:rsid w:val="0038355D"/>
    <w:rsid w:val="003879F1"/>
    <w:rsid w:val="00393D44"/>
    <w:rsid w:val="003B5D7C"/>
    <w:rsid w:val="003C4388"/>
    <w:rsid w:val="003E0BEE"/>
    <w:rsid w:val="003F5EC3"/>
    <w:rsid w:val="00405673"/>
    <w:rsid w:val="00405EF9"/>
    <w:rsid w:val="00410733"/>
    <w:rsid w:val="0043499D"/>
    <w:rsid w:val="00446790"/>
    <w:rsid w:val="00473E8F"/>
    <w:rsid w:val="0048116F"/>
    <w:rsid w:val="00482BF8"/>
    <w:rsid w:val="00492170"/>
    <w:rsid w:val="004A6C8E"/>
    <w:rsid w:val="004B714E"/>
    <w:rsid w:val="004B76BC"/>
    <w:rsid w:val="004B7791"/>
    <w:rsid w:val="004C1749"/>
    <w:rsid w:val="004C6EDD"/>
    <w:rsid w:val="004D5783"/>
    <w:rsid w:val="004D7F11"/>
    <w:rsid w:val="004E4BB9"/>
    <w:rsid w:val="004E4DA1"/>
    <w:rsid w:val="004F3E1F"/>
    <w:rsid w:val="00501D4D"/>
    <w:rsid w:val="00507DA1"/>
    <w:rsid w:val="00521BFD"/>
    <w:rsid w:val="00521ED0"/>
    <w:rsid w:val="00526C47"/>
    <w:rsid w:val="005306DC"/>
    <w:rsid w:val="00533617"/>
    <w:rsid w:val="005431C8"/>
    <w:rsid w:val="005463D8"/>
    <w:rsid w:val="0055257D"/>
    <w:rsid w:val="0056334E"/>
    <w:rsid w:val="00591EF8"/>
    <w:rsid w:val="005A31E6"/>
    <w:rsid w:val="005B3059"/>
    <w:rsid w:val="005B3D2B"/>
    <w:rsid w:val="005C23A1"/>
    <w:rsid w:val="005E5D9E"/>
    <w:rsid w:val="005F7586"/>
    <w:rsid w:val="006023EF"/>
    <w:rsid w:val="006035BB"/>
    <w:rsid w:val="0061738A"/>
    <w:rsid w:val="00624178"/>
    <w:rsid w:val="00641FB1"/>
    <w:rsid w:val="00663269"/>
    <w:rsid w:val="0066585C"/>
    <w:rsid w:val="00673C5F"/>
    <w:rsid w:val="00694915"/>
    <w:rsid w:val="006C0D1E"/>
    <w:rsid w:val="006E30F5"/>
    <w:rsid w:val="006E31EA"/>
    <w:rsid w:val="006E6345"/>
    <w:rsid w:val="00704CA3"/>
    <w:rsid w:val="00710194"/>
    <w:rsid w:val="007130B0"/>
    <w:rsid w:val="0071756B"/>
    <w:rsid w:val="00726BD2"/>
    <w:rsid w:val="00737715"/>
    <w:rsid w:val="0074495B"/>
    <w:rsid w:val="00746D30"/>
    <w:rsid w:val="00753802"/>
    <w:rsid w:val="007608F0"/>
    <w:rsid w:val="00764860"/>
    <w:rsid w:val="00792735"/>
    <w:rsid w:val="007B3D00"/>
    <w:rsid w:val="007C04F0"/>
    <w:rsid w:val="007C5183"/>
    <w:rsid w:val="007D02DF"/>
    <w:rsid w:val="007D35F6"/>
    <w:rsid w:val="007E32FE"/>
    <w:rsid w:val="008023F3"/>
    <w:rsid w:val="0082446A"/>
    <w:rsid w:val="00834BBB"/>
    <w:rsid w:val="00836761"/>
    <w:rsid w:val="00841DA9"/>
    <w:rsid w:val="0086219D"/>
    <w:rsid w:val="0088270B"/>
    <w:rsid w:val="00895F4D"/>
    <w:rsid w:val="00897675"/>
    <w:rsid w:val="008A022C"/>
    <w:rsid w:val="008A20FE"/>
    <w:rsid w:val="008A28F1"/>
    <w:rsid w:val="008B4EF4"/>
    <w:rsid w:val="008C1947"/>
    <w:rsid w:val="008C273C"/>
    <w:rsid w:val="008C4B83"/>
    <w:rsid w:val="008F1CC6"/>
    <w:rsid w:val="009103AB"/>
    <w:rsid w:val="00922E4A"/>
    <w:rsid w:val="009417DB"/>
    <w:rsid w:val="009440B4"/>
    <w:rsid w:val="00947CCA"/>
    <w:rsid w:val="009550E2"/>
    <w:rsid w:val="009552B1"/>
    <w:rsid w:val="00956BE6"/>
    <w:rsid w:val="009636B6"/>
    <w:rsid w:val="009756BE"/>
    <w:rsid w:val="00980BA0"/>
    <w:rsid w:val="00982F0C"/>
    <w:rsid w:val="009846FA"/>
    <w:rsid w:val="00985A2B"/>
    <w:rsid w:val="00996B54"/>
    <w:rsid w:val="009A4A7A"/>
    <w:rsid w:val="009B6735"/>
    <w:rsid w:val="009C22C5"/>
    <w:rsid w:val="009C43AD"/>
    <w:rsid w:val="009C4FA5"/>
    <w:rsid w:val="009F01F6"/>
    <w:rsid w:val="00A039FE"/>
    <w:rsid w:val="00A06A71"/>
    <w:rsid w:val="00A1795A"/>
    <w:rsid w:val="00A31ED8"/>
    <w:rsid w:val="00A47A65"/>
    <w:rsid w:val="00A604B5"/>
    <w:rsid w:val="00A74216"/>
    <w:rsid w:val="00A74738"/>
    <w:rsid w:val="00A7680E"/>
    <w:rsid w:val="00AA1D11"/>
    <w:rsid w:val="00AB26E9"/>
    <w:rsid w:val="00AC0E62"/>
    <w:rsid w:val="00AD0AFC"/>
    <w:rsid w:val="00AD2940"/>
    <w:rsid w:val="00B157A0"/>
    <w:rsid w:val="00B22E03"/>
    <w:rsid w:val="00B47B3F"/>
    <w:rsid w:val="00B579F9"/>
    <w:rsid w:val="00B74CB4"/>
    <w:rsid w:val="00B81A7F"/>
    <w:rsid w:val="00B90980"/>
    <w:rsid w:val="00BA2B1A"/>
    <w:rsid w:val="00BA3F4D"/>
    <w:rsid w:val="00BA44BF"/>
    <w:rsid w:val="00BA7B9B"/>
    <w:rsid w:val="00BB3721"/>
    <w:rsid w:val="00BB72F9"/>
    <w:rsid w:val="00BB7F43"/>
    <w:rsid w:val="00BC7B9D"/>
    <w:rsid w:val="00BD2FDC"/>
    <w:rsid w:val="00BF0C25"/>
    <w:rsid w:val="00BF0C68"/>
    <w:rsid w:val="00C06CA9"/>
    <w:rsid w:val="00C10FCB"/>
    <w:rsid w:val="00C211AE"/>
    <w:rsid w:val="00C274AA"/>
    <w:rsid w:val="00C3319E"/>
    <w:rsid w:val="00C36A6D"/>
    <w:rsid w:val="00C60E94"/>
    <w:rsid w:val="00C65FA1"/>
    <w:rsid w:val="00C70DA4"/>
    <w:rsid w:val="00C73D5E"/>
    <w:rsid w:val="00C740A5"/>
    <w:rsid w:val="00C83CE9"/>
    <w:rsid w:val="00C85285"/>
    <w:rsid w:val="00C905DF"/>
    <w:rsid w:val="00C938A2"/>
    <w:rsid w:val="00C94F18"/>
    <w:rsid w:val="00C973C4"/>
    <w:rsid w:val="00CB7F83"/>
    <w:rsid w:val="00CC4469"/>
    <w:rsid w:val="00CC6390"/>
    <w:rsid w:val="00CE07B5"/>
    <w:rsid w:val="00CE3B47"/>
    <w:rsid w:val="00CE5619"/>
    <w:rsid w:val="00CF40BB"/>
    <w:rsid w:val="00D02B04"/>
    <w:rsid w:val="00D129A7"/>
    <w:rsid w:val="00D247C1"/>
    <w:rsid w:val="00D31624"/>
    <w:rsid w:val="00D33664"/>
    <w:rsid w:val="00D713BC"/>
    <w:rsid w:val="00D732B5"/>
    <w:rsid w:val="00D75A48"/>
    <w:rsid w:val="00D76971"/>
    <w:rsid w:val="00D976B5"/>
    <w:rsid w:val="00DB0DB9"/>
    <w:rsid w:val="00DC1832"/>
    <w:rsid w:val="00DD5BB9"/>
    <w:rsid w:val="00DF588B"/>
    <w:rsid w:val="00E00B5D"/>
    <w:rsid w:val="00E1143A"/>
    <w:rsid w:val="00E4348D"/>
    <w:rsid w:val="00E43EC7"/>
    <w:rsid w:val="00E66DA1"/>
    <w:rsid w:val="00E905AC"/>
    <w:rsid w:val="00E91C3F"/>
    <w:rsid w:val="00E93DFC"/>
    <w:rsid w:val="00ED6663"/>
    <w:rsid w:val="00EF5339"/>
    <w:rsid w:val="00EF5EE9"/>
    <w:rsid w:val="00F42C6E"/>
    <w:rsid w:val="00F55CE2"/>
    <w:rsid w:val="00F61021"/>
    <w:rsid w:val="00F66123"/>
    <w:rsid w:val="00F66FC1"/>
    <w:rsid w:val="00F738A9"/>
    <w:rsid w:val="00F83215"/>
    <w:rsid w:val="00F91619"/>
    <w:rsid w:val="00F96AF6"/>
    <w:rsid w:val="00FB01D9"/>
    <w:rsid w:val="00FB44A5"/>
    <w:rsid w:val="00FB5915"/>
    <w:rsid w:val="00FD3111"/>
    <w:rsid w:val="00FD4A71"/>
    <w:rsid w:val="00FE0ED8"/>
    <w:rsid w:val="00FF137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0C3D8"/>
  <w15:chartTrackingRefBased/>
  <w15:docId w15:val="{D53F8A21-3D2C-4662-A8AD-BC1BDE9A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B04"/>
    <w:rPr>
      <w:rFonts w:eastAsiaTheme="majorEastAsia" w:cstheme="majorBidi"/>
      <w:color w:val="272727" w:themeColor="text1" w:themeTint="D8"/>
    </w:rPr>
  </w:style>
  <w:style w:type="paragraph" w:styleId="Title">
    <w:name w:val="Title"/>
    <w:basedOn w:val="Normal"/>
    <w:next w:val="Normal"/>
    <w:link w:val="TitleChar"/>
    <w:uiPriority w:val="10"/>
    <w:qFormat/>
    <w:rsid w:val="00D02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B04"/>
    <w:pPr>
      <w:spacing w:before="160"/>
      <w:jc w:val="center"/>
    </w:pPr>
    <w:rPr>
      <w:i/>
      <w:iCs/>
      <w:color w:val="404040" w:themeColor="text1" w:themeTint="BF"/>
    </w:rPr>
  </w:style>
  <w:style w:type="character" w:customStyle="1" w:styleId="QuoteChar">
    <w:name w:val="Quote Char"/>
    <w:basedOn w:val="DefaultParagraphFont"/>
    <w:link w:val="Quote"/>
    <w:uiPriority w:val="29"/>
    <w:rsid w:val="00D02B04"/>
    <w:rPr>
      <w:i/>
      <w:iCs/>
      <w:color w:val="404040" w:themeColor="text1" w:themeTint="BF"/>
    </w:rPr>
  </w:style>
  <w:style w:type="paragraph" w:styleId="ListParagraph">
    <w:name w:val="List Paragraph"/>
    <w:basedOn w:val="Normal"/>
    <w:uiPriority w:val="34"/>
    <w:qFormat/>
    <w:rsid w:val="00D02B04"/>
    <w:pPr>
      <w:ind w:left="720"/>
      <w:contextualSpacing/>
    </w:pPr>
  </w:style>
  <w:style w:type="character" w:styleId="IntenseEmphasis">
    <w:name w:val="Intense Emphasis"/>
    <w:basedOn w:val="DefaultParagraphFont"/>
    <w:uiPriority w:val="21"/>
    <w:qFormat/>
    <w:rsid w:val="00D02B04"/>
    <w:rPr>
      <w:i/>
      <w:iCs/>
      <w:color w:val="0F4761" w:themeColor="accent1" w:themeShade="BF"/>
    </w:rPr>
  </w:style>
  <w:style w:type="paragraph" w:styleId="IntenseQuote">
    <w:name w:val="Intense Quote"/>
    <w:basedOn w:val="Normal"/>
    <w:next w:val="Normal"/>
    <w:link w:val="IntenseQuoteChar"/>
    <w:uiPriority w:val="30"/>
    <w:qFormat/>
    <w:rsid w:val="00D02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B04"/>
    <w:rPr>
      <w:i/>
      <w:iCs/>
      <w:color w:val="0F4761" w:themeColor="accent1" w:themeShade="BF"/>
    </w:rPr>
  </w:style>
  <w:style w:type="character" w:styleId="IntenseReference">
    <w:name w:val="Intense Reference"/>
    <w:basedOn w:val="DefaultParagraphFont"/>
    <w:uiPriority w:val="32"/>
    <w:qFormat/>
    <w:rsid w:val="00D02B04"/>
    <w:rPr>
      <w:b/>
      <w:bCs/>
      <w:smallCaps/>
      <w:color w:val="0F4761" w:themeColor="accent1" w:themeShade="BF"/>
      <w:spacing w:val="5"/>
    </w:rPr>
  </w:style>
  <w:style w:type="character" w:styleId="Hyperlink">
    <w:name w:val="Hyperlink"/>
    <w:basedOn w:val="DefaultParagraphFont"/>
    <w:uiPriority w:val="99"/>
    <w:unhideWhenUsed/>
    <w:rsid w:val="00FB01D9"/>
    <w:rPr>
      <w:color w:val="467886" w:themeColor="hyperlink"/>
      <w:u w:val="single"/>
    </w:rPr>
  </w:style>
  <w:style w:type="character" w:styleId="UnresolvedMention">
    <w:name w:val="Unresolved Mention"/>
    <w:basedOn w:val="DefaultParagraphFont"/>
    <w:uiPriority w:val="99"/>
    <w:semiHidden/>
    <w:unhideWhenUsed/>
    <w:rsid w:val="00FB01D9"/>
    <w:rPr>
      <w:color w:val="605E5C"/>
      <w:shd w:val="clear" w:color="auto" w:fill="E1DFDD"/>
    </w:rPr>
  </w:style>
  <w:style w:type="paragraph" w:styleId="Header">
    <w:name w:val="header"/>
    <w:basedOn w:val="Normal"/>
    <w:link w:val="HeaderChar"/>
    <w:uiPriority w:val="99"/>
    <w:unhideWhenUsed/>
    <w:rsid w:val="007608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8F0"/>
  </w:style>
  <w:style w:type="paragraph" w:styleId="Footer">
    <w:name w:val="footer"/>
    <w:basedOn w:val="Normal"/>
    <w:link w:val="FooterChar"/>
    <w:uiPriority w:val="99"/>
    <w:unhideWhenUsed/>
    <w:rsid w:val="007608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8F0"/>
  </w:style>
  <w:style w:type="paragraph" w:styleId="Revision">
    <w:name w:val="Revision"/>
    <w:hidden/>
    <w:uiPriority w:val="99"/>
    <w:semiHidden/>
    <w:rsid w:val="004B7791"/>
    <w:pPr>
      <w:spacing w:after="0" w:line="240" w:lineRule="auto"/>
    </w:pPr>
  </w:style>
  <w:style w:type="paragraph" w:styleId="NormalWeb">
    <w:name w:val="Normal (Web)"/>
    <w:basedOn w:val="Normal"/>
    <w:uiPriority w:val="99"/>
    <w:semiHidden/>
    <w:unhideWhenUsed/>
    <w:rsid w:val="000B0EDA"/>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styleId="Strong">
    <w:name w:val="Strong"/>
    <w:basedOn w:val="DefaultParagraphFont"/>
    <w:uiPriority w:val="22"/>
    <w:qFormat/>
    <w:rsid w:val="000B0EDA"/>
    <w:rPr>
      <w:b/>
      <w:bCs/>
    </w:rPr>
  </w:style>
  <w:style w:type="character" w:customStyle="1" w:styleId="whitespace-normal">
    <w:name w:val="whitespace-normal"/>
    <w:basedOn w:val="DefaultParagraphFont"/>
    <w:rsid w:val="000B0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cge.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hatsapp.com/channel/0029Vaglli9IHphIvuGnmL3y" TargetMode="External"/><Relationship Id="rId4" Type="http://schemas.openxmlformats.org/officeDocument/2006/relationships/settings" Target="settings.xml"/><Relationship Id="rId9" Type="http://schemas.openxmlformats.org/officeDocument/2006/relationships/hyperlink" Target="http://www.cge.org.z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03A95-F3E7-42A6-BE13-623875BCD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Sello Molekwa</dc:creator>
  <cp:keywords/>
  <dc:description/>
  <cp:lastModifiedBy>Javu Baloyi</cp:lastModifiedBy>
  <cp:revision>8</cp:revision>
  <cp:lastPrinted>2026-09-18T11:45:00Z</cp:lastPrinted>
  <dcterms:created xsi:type="dcterms:W3CDTF">2026-10-08T14:01:00Z</dcterms:created>
  <dcterms:modified xsi:type="dcterms:W3CDTF">2026-10-13T06:52:00Z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e17ad78b-ffec-4a46-bb6f-a8e8bfe1957c</vt:lpwstr>
  </property>
</Properties>
</file>